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C42F" w14:textId="73CB515C" w:rsidR="00EB704D" w:rsidRPr="000932FA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32FA">
        <w:rPr>
          <w:rFonts w:asciiTheme="minorHAnsi" w:hAnsiTheme="minorHAnsi" w:cstheme="minorHAnsi"/>
          <w:color w:val="000000"/>
          <w:sz w:val="22"/>
          <w:szCs w:val="22"/>
        </w:rPr>
        <w:t>POSITION DESCRIPTION</w:t>
      </w:r>
    </w:p>
    <w:p w14:paraId="346A19AA" w14:textId="77777777" w:rsidR="00AF4405" w:rsidRPr="000932FA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32FA">
        <w:rPr>
          <w:rFonts w:asciiTheme="minorHAnsi" w:hAnsiTheme="minorHAnsi" w:cstheme="minorHAnsi"/>
          <w:noProof/>
          <w:color w:val="000000"/>
          <w:sz w:val="22"/>
          <w:szCs w:val="22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77777777" w:rsidR="00EB704D" w:rsidRPr="000932FA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32FA">
        <w:rPr>
          <w:rFonts w:asciiTheme="minorHAnsi" w:hAnsiTheme="minorHAnsi" w:cstheme="minorHAnsi"/>
          <w:color w:val="000000"/>
          <w:sz w:val="22"/>
          <w:szCs w:val="22"/>
        </w:rPr>
        <w:t>Catholi</w:t>
      </w:r>
      <w:r w:rsidR="00FD1BD0" w:rsidRPr="000932FA">
        <w:rPr>
          <w:rFonts w:asciiTheme="minorHAnsi" w:hAnsiTheme="minorHAnsi" w:cstheme="minorHAnsi"/>
          <w:color w:val="000000"/>
          <w:sz w:val="22"/>
          <w:szCs w:val="22"/>
        </w:rPr>
        <w:t>c Education Office, Diocese of Ballarat</w:t>
      </w:r>
    </w:p>
    <w:p w14:paraId="48DD0182" w14:textId="67EAD29F" w:rsidR="00EB704D" w:rsidRPr="000932FA" w:rsidRDefault="00EB704D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POSITION TITLE: </w:t>
      </w:r>
      <w:r w:rsidRPr="000932FA">
        <w:rPr>
          <w:rFonts w:cstheme="minorHAnsi"/>
          <w:b/>
          <w:color w:val="000000"/>
        </w:rPr>
        <w:tab/>
      </w:r>
      <w:r w:rsidR="00BA1338" w:rsidRPr="000932FA">
        <w:rPr>
          <w:rFonts w:cstheme="minorHAnsi"/>
          <w:b/>
        </w:rPr>
        <w:t xml:space="preserve">Education Officer: </w:t>
      </w:r>
      <w:r w:rsidR="006A29A1">
        <w:rPr>
          <w:rFonts w:cstheme="minorHAnsi"/>
          <w:b/>
        </w:rPr>
        <w:t>Wellbeing (Primary)</w:t>
      </w:r>
    </w:p>
    <w:p w14:paraId="618FAA32" w14:textId="6AB14A32" w:rsidR="00EB704D" w:rsidRPr="000932FA" w:rsidRDefault="00EB704D" w:rsidP="00CF0331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402" w:hanging="3402"/>
        <w:rPr>
          <w:rFonts w:cstheme="minorHAnsi"/>
          <w:b/>
          <w:i/>
          <w:color w:val="000000"/>
        </w:rPr>
      </w:pPr>
      <w:r w:rsidRPr="000932FA">
        <w:rPr>
          <w:rFonts w:cstheme="minorHAnsi"/>
          <w:b/>
          <w:bCs/>
          <w:color w:val="000000"/>
        </w:rPr>
        <w:t>REMUNERATION SCALE:</w:t>
      </w:r>
      <w:r w:rsidRPr="000932FA">
        <w:rPr>
          <w:rFonts w:cstheme="minorHAnsi"/>
          <w:b/>
          <w:bCs/>
          <w:color w:val="000000"/>
        </w:rPr>
        <w:tab/>
      </w:r>
      <w:r w:rsidR="006A29A1">
        <w:rPr>
          <w:rFonts w:cstheme="minorHAnsi"/>
          <w:b/>
          <w:bCs/>
          <w:color w:val="000000"/>
        </w:rPr>
        <w:t>Within the Education Officer Range: $104,729 to $122,676 pa</w:t>
      </w:r>
    </w:p>
    <w:p w14:paraId="5F81356D" w14:textId="3DE0C898" w:rsidR="00EB704D" w:rsidRPr="000932FA" w:rsidRDefault="00EB704D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>REPORTS TO:</w:t>
      </w:r>
      <w:r w:rsidRPr="000932FA">
        <w:rPr>
          <w:rFonts w:cstheme="minorHAnsi"/>
          <w:b/>
          <w:color w:val="000000"/>
        </w:rPr>
        <w:tab/>
      </w:r>
      <w:r w:rsidR="002C044F">
        <w:rPr>
          <w:rFonts w:cstheme="minorHAnsi"/>
          <w:b/>
          <w:color w:val="000000" w:themeColor="text1"/>
        </w:rPr>
        <w:t xml:space="preserve">Leader: </w:t>
      </w:r>
      <w:r w:rsidR="006A29A1">
        <w:rPr>
          <w:rFonts w:cstheme="minorHAnsi"/>
          <w:b/>
          <w:color w:val="000000" w:themeColor="text1"/>
        </w:rPr>
        <w:t>Wellbeing</w:t>
      </w:r>
    </w:p>
    <w:p w14:paraId="7AEB7AB3" w14:textId="77777777" w:rsidR="00091962" w:rsidRPr="000932FA" w:rsidRDefault="00EB704D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bCs/>
          <w:color w:val="000000"/>
        </w:rPr>
        <w:t>FULL TIME EQUIVALENT:</w:t>
      </w:r>
      <w:r w:rsidRPr="000932FA">
        <w:rPr>
          <w:rFonts w:cstheme="minorHAnsi"/>
          <w:b/>
          <w:color w:val="000000"/>
        </w:rPr>
        <w:t xml:space="preserve"> </w:t>
      </w:r>
      <w:r w:rsidR="00091962" w:rsidRPr="000932FA">
        <w:rPr>
          <w:rFonts w:cstheme="minorHAnsi"/>
          <w:b/>
          <w:color w:val="000000"/>
        </w:rPr>
        <w:tab/>
        <w:t>1.0</w:t>
      </w:r>
    </w:p>
    <w:p w14:paraId="36CF18A5" w14:textId="3C24116E" w:rsidR="00EB704D" w:rsidRPr="000932FA" w:rsidRDefault="00091962" w:rsidP="00EB704D">
      <w:pPr>
        <w:keepLines/>
        <w:tabs>
          <w:tab w:val="left" w:pos="3402"/>
        </w:tabs>
        <w:spacing w:after="240"/>
        <w:rPr>
          <w:rFonts w:cstheme="minorHAnsi"/>
          <w:b/>
          <w:bCs/>
          <w:color w:val="000000"/>
        </w:rPr>
      </w:pPr>
      <w:r w:rsidRPr="000932FA">
        <w:rPr>
          <w:rFonts w:cstheme="minorHAnsi"/>
          <w:b/>
          <w:color w:val="000000"/>
        </w:rPr>
        <w:t>CLASSIFICATION:</w:t>
      </w:r>
      <w:r w:rsidR="00EB704D" w:rsidRPr="000932FA">
        <w:rPr>
          <w:rFonts w:cstheme="minorHAnsi"/>
          <w:b/>
          <w:color w:val="000000"/>
        </w:rPr>
        <w:tab/>
      </w:r>
      <w:r w:rsidR="00036B08" w:rsidRPr="00036B08">
        <w:rPr>
          <w:rFonts w:cstheme="minorHAnsi"/>
          <w:b/>
        </w:rPr>
        <w:t>Three</w:t>
      </w:r>
      <w:r w:rsidR="00EC68B6" w:rsidRPr="00036B08">
        <w:rPr>
          <w:rFonts w:cstheme="minorHAnsi"/>
          <w:b/>
        </w:rPr>
        <w:t xml:space="preserve"> year contract</w:t>
      </w:r>
    </w:p>
    <w:p w14:paraId="41F12FE8" w14:textId="77777777" w:rsidR="00EB704D" w:rsidRPr="000932FA" w:rsidRDefault="00FD1BD0" w:rsidP="00EB704D">
      <w:pPr>
        <w:keepLines/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LOCATION: </w:t>
      </w:r>
      <w:r w:rsidRPr="000932FA">
        <w:rPr>
          <w:rFonts w:cstheme="minorHAnsi"/>
          <w:b/>
          <w:color w:val="000000"/>
        </w:rPr>
        <w:tab/>
        <w:t>Ballarat</w:t>
      </w:r>
    </w:p>
    <w:p w14:paraId="5CC7B970" w14:textId="1EE809EE" w:rsidR="00EB704D" w:rsidRPr="000932FA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AUTHORISED BY: </w:t>
      </w:r>
      <w:r w:rsidRPr="000932FA">
        <w:rPr>
          <w:rFonts w:cstheme="minorHAnsi"/>
          <w:b/>
          <w:color w:val="000000"/>
        </w:rPr>
        <w:tab/>
        <w:t>Director of Catholic Education</w:t>
      </w:r>
    </w:p>
    <w:p w14:paraId="7521D593" w14:textId="252597AF" w:rsidR="00EB704D" w:rsidRPr="000932FA" w:rsidRDefault="00FD1BD0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cstheme="minorHAnsi"/>
          <w:b/>
          <w:color w:val="000000"/>
        </w:rPr>
      </w:pPr>
      <w:r w:rsidRPr="000932FA">
        <w:rPr>
          <w:rFonts w:cstheme="minorHAnsi"/>
          <w:b/>
          <w:color w:val="000000"/>
        </w:rPr>
        <w:t xml:space="preserve">DATE: </w:t>
      </w:r>
      <w:r w:rsidRPr="000932FA">
        <w:rPr>
          <w:rFonts w:cstheme="minorHAnsi"/>
          <w:b/>
          <w:color w:val="000000"/>
        </w:rPr>
        <w:tab/>
      </w:r>
      <w:r w:rsidR="00BA1338" w:rsidRPr="000932FA">
        <w:rPr>
          <w:rFonts w:cstheme="minorHAnsi"/>
          <w:b/>
          <w:color w:val="000000"/>
        </w:rPr>
        <w:t>October</w:t>
      </w:r>
      <w:r w:rsidRPr="000932FA">
        <w:rPr>
          <w:rFonts w:cstheme="minorHAnsi"/>
          <w:b/>
          <w:color w:val="000000"/>
        </w:rPr>
        <w:t xml:space="preserve"> 201</w:t>
      </w:r>
      <w:r w:rsidR="007E5354" w:rsidRPr="000932FA">
        <w:rPr>
          <w:rFonts w:cstheme="minorHAnsi"/>
          <w:b/>
          <w:color w:val="000000"/>
        </w:rPr>
        <w:t>9</w:t>
      </w:r>
    </w:p>
    <w:p w14:paraId="0717AFB7" w14:textId="00DCE451" w:rsidR="00FD1BD0" w:rsidRPr="00E7660A" w:rsidRDefault="00FD1BD0" w:rsidP="00E7660A">
      <w:pPr>
        <w:spacing w:before="120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Primary Objective</w:t>
      </w:r>
      <w:bookmarkStart w:id="0" w:name="_3znysh7" w:colFirst="0" w:colLast="0"/>
      <w:bookmarkEnd w:id="0"/>
    </w:p>
    <w:p w14:paraId="39277B14" w14:textId="77777777" w:rsidR="00816416" w:rsidRDefault="00816416" w:rsidP="00816416">
      <w:pPr>
        <w:pStyle w:val="ListParagraph"/>
        <w:numPr>
          <w:ilvl w:val="0"/>
          <w:numId w:val="32"/>
        </w:numPr>
        <w:spacing w:after="200" w:line="276" w:lineRule="auto"/>
      </w:pPr>
      <w:r>
        <w:t>To support the ethos, values and mission of Catholic education.</w:t>
      </w:r>
    </w:p>
    <w:p w14:paraId="3AA98A0E" w14:textId="283ABB9B" w:rsidR="00816416" w:rsidRDefault="00816416" w:rsidP="00816416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To support schools with the identification and implementation of evidence-based strategies </w:t>
      </w:r>
      <w:r w:rsidR="009C75B7">
        <w:t>that will lead to improved well</w:t>
      </w:r>
      <w:r>
        <w:t>being  outcomes for all students</w:t>
      </w:r>
    </w:p>
    <w:p w14:paraId="357FD41E" w14:textId="07B25BC6" w:rsidR="00816416" w:rsidRDefault="00816416" w:rsidP="00816416">
      <w:pPr>
        <w:pStyle w:val="ListParagraph"/>
        <w:numPr>
          <w:ilvl w:val="0"/>
          <w:numId w:val="32"/>
        </w:numPr>
        <w:spacing w:after="200" w:line="276" w:lineRule="auto"/>
      </w:pPr>
      <w:r w:rsidRPr="006A29A1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provide</w:t>
      </w:r>
      <w:r w:rsidRPr="007E5F49">
        <w:rPr>
          <w:rFonts w:ascii="Calibri" w:hAnsi="Calibri" w:cs="Calibri"/>
        </w:rPr>
        <w:t xml:space="preserve"> informed and </w:t>
      </w:r>
      <w:r w:rsidRPr="007A77E8">
        <w:rPr>
          <w:rFonts w:ascii="Calibri" w:hAnsi="Calibri" w:cs="Calibri"/>
        </w:rPr>
        <w:t xml:space="preserve">professional support </w:t>
      </w:r>
      <w:r w:rsidRPr="007E5F49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staff in primary schools </w:t>
      </w:r>
      <w:r w:rsidRPr="007E5F49">
        <w:rPr>
          <w:rFonts w:ascii="Calibri" w:hAnsi="Calibri" w:cs="Calibri"/>
        </w:rPr>
        <w:t xml:space="preserve">for all aspects </w:t>
      </w:r>
      <w:r>
        <w:rPr>
          <w:rFonts w:ascii="Calibri" w:hAnsi="Calibri" w:cs="Calibri"/>
        </w:rPr>
        <w:t xml:space="preserve">of primary </w:t>
      </w:r>
      <w:r w:rsidRPr="007E5F49">
        <w:rPr>
          <w:rFonts w:ascii="Calibri" w:hAnsi="Calibri" w:cs="Calibri"/>
        </w:rPr>
        <w:t>school wellbeing</w:t>
      </w:r>
      <w:r>
        <w:rPr>
          <w:rFonts w:ascii="Calibri" w:hAnsi="Calibri" w:cs="Calibri"/>
        </w:rPr>
        <w:t>.</w:t>
      </w:r>
    </w:p>
    <w:p w14:paraId="1522021F" w14:textId="059CA0EE" w:rsidR="00816416" w:rsidRDefault="00816416" w:rsidP="00816416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To assist school leadership teams in </w:t>
      </w:r>
      <w:r w:rsidR="009C75B7">
        <w:t xml:space="preserve">interpreting student wellbeing </w:t>
      </w:r>
      <w:bookmarkStart w:id="1" w:name="_GoBack"/>
      <w:bookmarkEnd w:id="1"/>
      <w:r>
        <w:t xml:space="preserve">or behaviour data that may directly support or help shape the school’s future improvement agenda. </w:t>
      </w:r>
    </w:p>
    <w:p w14:paraId="54B81A3B" w14:textId="7413943A" w:rsidR="00816416" w:rsidRDefault="00816416" w:rsidP="00816416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To work as a member of a </w:t>
      </w:r>
      <w:r w:rsidR="009C75B7">
        <w:t>cohesive and collaborative Wellbeing T</w:t>
      </w:r>
      <w:r>
        <w:t>eam focussed on improving outcomes for all students</w:t>
      </w:r>
    </w:p>
    <w:p w14:paraId="55690667" w14:textId="35CC3E5F" w:rsidR="00816416" w:rsidRPr="00E7660A" w:rsidRDefault="00816416" w:rsidP="00E7660A">
      <w:pPr>
        <w:pStyle w:val="ListParagraph"/>
        <w:numPr>
          <w:ilvl w:val="0"/>
          <w:numId w:val="32"/>
        </w:numPr>
        <w:spacing w:after="200" w:line="276" w:lineRule="auto"/>
      </w:pPr>
      <w:r>
        <w:t>To work collaboratively with  Educational Consultants and other Education Officers to facilitate the provision of comprehensive and integrated services to schools</w:t>
      </w:r>
    </w:p>
    <w:p w14:paraId="32BCC3F7" w14:textId="77777777" w:rsidR="00FD1BD0" w:rsidRPr="000932FA" w:rsidRDefault="00FD1BD0" w:rsidP="00FD1BD0">
      <w:pPr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Accountability</w:t>
      </w:r>
    </w:p>
    <w:p w14:paraId="0EB6B552" w14:textId="31509909" w:rsidR="00FD1BD0" w:rsidRPr="000932FA" w:rsidRDefault="000932FA" w:rsidP="00FD1BD0">
      <w:pPr>
        <w:pStyle w:val="BodyTextIndent"/>
        <w:keepLines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</w:pPr>
      <w:r w:rsidRPr="000932FA">
        <w:rPr>
          <w:rFonts w:asciiTheme="minorHAnsi" w:hAnsiTheme="minorHAnsi" w:cstheme="minorHAnsi"/>
          <w:sz w:val="22"/>
          <w:szCs w:val="22"/>
          <w:lang w:val="en-AU"/>
        </w:rPr>
        <w:t xml:space="preserve">The </w:t>
      </w:r>
      <w:r w:rsidR="006A29A1">
        <w:rPr>
          <w:rFonts w:asciiTheme="minorHAnsi" w:hAnsiTheme="minorHAnsi" w:cstheme="minorHAnsi"/>
          <w:sz w:val="22"/>
          <w:szCs w:val="22"/>
        </w:rPr>
        <w:t>Education Officer: Wellbeing (Primary)</w:t>
      </w:r>
      <w:r w:rsidRPr="000932FA">
        <w:rPr>
          <w:rFonts w:asciiTheme="minorHAnsi" w:hAnsiTheme="minorHAnsi" w:cstheme="minorHAnsi"/>
          <w:sz w:val="22"/>
          <w:szCs w:val="22"/>
        </w:rPr>
        <w:t xml:space="preserve"> is </w:t>
      </w:r>
      <w:r w:rsidR="00091962" w:rsidRPr="000932FA">
        <w:rPr>
          <w:rFonts w:asciiTheme="minorHAnsi" w:hAnsiTheme="minorHAnsi" w:cstheme="minorHAnsi"/>
          <w:color w:val="000000" w:themeColor="text1"/>
          <w:sz w:val="22"/>
          <w:szCs w:val="22"/>
        </w:rPr>
        <w:t>accountable</w:t>
      </w:r>
      <w:r w:rsidR="00FD1BD0" w:rsidRPr="000932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FD1BD0" w:rsidRPr="000932FA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>the</w:t>
      </w:r>
      <w:r w:rsidR="00CF0331" w:rsidRPr="000932FA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</w:t>
      </w:r>
      <w:bookmarkStart w:id="2" w:name="_Toc6308717"/>
      <w:r w:rsidR="002C044F" w:rsidRPr="002C044F">
        <w:rPr>
          <w:rFonts w:asciiTheme="minorHAnsi" w:hAnsiTheme="minorHAnsi" w:cstheme="minorHAnsi"/>
          <w:color w:val="000000" w:themeColor="text1"/>
          <w:sz w:val="22"/>
          <w:szCs w:val="22"/>
        </w:rPr>
        <w:t>Leader</w:t>
      </w:r>
      <w:r w:rsidR="006A29A1">
        <w:rPr>
          <w:rFonts w:asciiTheme="minorHAnsi" w:hAnsiTheme="minorHAnsi" w:cstheme="minorHAnsi"/>
          <w:color w:val="000000" w:themeColor="text1"/>
          <w:sz w:val="22"/>
          <w:szCs w:val="22"/>
          <w:lang w:val="en-AU"/>
        </w:rPr>
        <w:t xml:space="preserve"> Wellbeing</w:t>
      </w:r>
    </w:p>
    <w:bookmarkEnd w:id="2"/>
    <w:p w14:paraId="1256D56C" w14:textId="77777777" w:rsidR="000F1AC8" w:rsidRPr="000932FA" w:rsidRDefault="000F1AC8" w:rsidP="000F1AC8">
      <w:pPr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Delegations</w:t>
      </w:r>
    </w:p>
    <w:p w14:paraId="2846406A" w14:textId="77777777" w:rsidR="000F1AC8" w:rsidRPr="000932FA" w:rsidRDefault="000F1AC8" w:rsidP="000F1AC8">
      <w:pPr>
        <w:spacing w:after="0" w:line="240" w:lineRule="auto"/>
        <w:jc w:val="both"/>
        <w:rPr>
          <w:rFonts w:cstheme="minorHAnsi"/>
        </w:rPr>
      </w:pPr>
      <w:r w:rsidRPr="000932FA">
        <w:rPr>
          <w:rFonts w:cstheme="minorHAnsi"/>
        </w:rPr>
        <w:t>Th</w:t>
      </w:r>
      <w:r w:rsidR="00FD1BD0" w:rsidRPr="000932FA">
        <w:rPr>
          <w:rFonts w:cstheme="minorHAnsi"/>
        </w:rPr>
        <w:t>e Director of Catholic Education</w:t>
      </w:r>
      <w:r w:rsidRPr="000932FA">
        <w:rPr>
          <w:rFonts w:cstheme="minorHAnsi"/>
        </w:rPr>
        <w:t xml:space="preserve"> (who is also the Chief Executive Officer of </w:t>
      </w:r>
      <w:r w:rsidRPr="00EC68B6">
        <w:rPr>
          <w:rFonts w:cstheme="minorHAnsi"/>
        </w:rPr>
        <w:t>DOBCEL</w:t>
      </w:r>
      <w:r w:rsidRPr="000932FA">
        <w:rPr>
          <w:rFonts w:cstheme="minorHAnsi"/>
        </w:rPr>
        <w:t>)</w:t>
      </w:r>
      <w:r w:rsidR="00FD1BD0" w:rsidRPr="000932FA">
        <w:rPr>
          <w:rFonts w:cstheme="minorHAnsi"/>
        </w:rPr>
        <w:t xml:space="preserve"> acts</w:t>
      </w:r>
      <w:r w:rsidRPr="000932FA">
        <w:rPr>
          <w:rFonts w:cstheme="minorHAnsi"/>
        </w:rPr>
        <w:t>:</w:t>
      </w:r>
    </w:p>
    <w:p w14:paraId="2A21F47B" w14:textId="77777777" w:rsidR="000F1AC8" w:rsidRPr="000932FA" w:rsidRDefault="00FD1BD0" w:rsidP="00FD1BD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</w:rPr>
      </w:pPr>
      <w:proofErr w:type="gramStart"/>
      <w:r w:rsidRPr="000932FA">
        <w:rPr>
          <w:rFonts w:cstheme="minorHAnsi"/>
        </w:rPr>
        <w:t>with</w:t>
      </w:r>
      <w:proofErr w:type="gramEnd"/>
      <w:r w:rsidRPr="000932FA">
        <w:rPr>
          <w:rFonts w:cstheme="minorHAnsi"/>
        </w:rPr>
        <w:t xml:space="preserve"> a delegation from the Bishop in the organisational, administrative, support and service matters related to</w:t>
      </w:r>
      <w:r w:rsidR="000F1AC8" w:rsidRPr="000932FA">
        <w:rPr>
          <w:rFonts w:cstheme="minorHAnsi"/>
        </w:rPr>
        <w:t xml:space="preserve"> all 64</w:t>
      </w:r>
      <w:r w:rsidRPr="000932FA">
        <w:rPr>
          <w:rFonts w:cstheme="minorHAnsi"/>
        </w:rPr>
        <w:t xml:space="preserve"> Catholic schools within the Diocese</w:t>
      </w:r>
      <w:r w:rsidR="000F1AC8" w:rsidRPr="000932FA">
        <w:rPr>
          <w:rFonts w:cstheme="minorHAnsi"/>
        </w:rPr>
        <w:t>.</w:t>
      </w:r>
    </w:p>
    <w:p w14:paraId="73ACE195" w14:textId="77777777" w:rsidR="000F1AC8" w:rsidRPr="000932FA" w:rsidRDefault="000F1AC8" w:rsidP="000F1AC8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  <w:color w:val="000000"/>
        </w:rPr>
      </w:pPr>
      <w:proofErr w:type="gramStart"/>
      <w:r w:rsidRPr="000932FA">
        <w:rPr>
          <w:rFonts w:cstheme="minorHAnsi"/>
        </w:rPr>
        <w:t>with</w:t>
      </w:r>
      <w:proofErr w:type="gramEnd"/>
      <w:r w:rsidRPr="000932FA">
        <w:rPr>
          <w:rFonts w:cstheme="minorHAnsi"/>
        </w:rPr>
        <w:t xml:space="preserve"> a delegation from the Diocese of Ballarat </w:t>
      </w:r>
      <w:r w:rsidR="00FD1BD0" w:rsidRPr="000932FA">
        <w:rPr>
          <w:rFonts w:cstheme="minorHAnsi"/>
        </w:rPr>
        <w:t xml:space="preserve">Catholic Education Limited (DOBCEL) </w:t>
      </w:r>
      <w:r w:rsidRPr="000932FA">
        <w:rPr>
          <w:rFonts w:cstheme="minorHAnsi"/>
        </w:rPr>
        <w:t>in the leadership, oversight and management of DOBCEL Schools and CEOB,</w:t>
      </w:r>
      <w:r w:rsidR="00933A52" w:rsidRPr="000932FA">
        <w:rPr>
          <w:rFonts w:cstheme="minorHAnsi"/>
        </w:rPr>
        <w:t xml:space="preserve"> </w:t>
      </w:r>
      <w:r w:rsidRPr="000932FA">
        <w:rPr>
          <w:rFonts w:cstheme="minorHAnsi"/>
        </w:rPr>
        <w:t>the appointment, supervision and performance management of Principals of DOBCEL schools and CEOB staff.</w:t>
      </w:r>
    </w:p>
    <w:p w14:paraId="4A56F53C" w14:textId="77777777" w:rsidR="00933A52" w:rsidRPr="000932FA" w:rsidRDefault="00933A52" w:rsidP="00933A52">
      <w:pPr>
        <w:spacing w:after="200" w:line="276" w:lineRule="auto"/>
        <w:jc w:val="both"/>
        <w:rPr>
          <w:rFonts w:cstheme="minorHAnsi"/>
          <w:color w:val="000000"/>
        </w:rPr>
      </w:pPr>
      <w:r w:rsidRPr="000932FA">
        <w:rPr>
          <w:rFonts w:cstheme="minorHAnsi"/>
          <w:color w:val="000000"/>
        </w:rPr>
        <w:lastRenderedPageBreak/>
        <w:t>Delegations to other staff within the Catholic Education Office are defined in the relevant DOBCEL or CEOB policy, procedure or role specification and should be observed at all times.</w:t>
      </w:r>
    </w:p>
    <w:p w14:paraId="050ACC0D" w14:textId="77777777" w:rsidR="00BE4CED" w:rsidRPr="000932FA" w:rsidRDefault="00BE4CED" w:rsidP="000F1AC8">
      <w:pPr>
        <w:jc w:val="both"/>
        <w:rPr>
          <w:rFonts w:cstheme="minorHAnsi"/>
          <w:b/>
          <w:color w:val="365F91"/>
        </w:rPr>
      </w:pPr>
      <w:r w:rsidRPr="000932FA">
        <w:rPr>
          <w:rFonts w:cstheme="minorHAnsi"/>
          <w:b/>
          <w:color w:val="61A4D7"/>
        </w:rPr>
        <w:t xml:space="preserve">Job Environment </w:t>
      </w:r>
    </w:p>
    <w:p w14:paraId="746E617E" w14:textId="31112EE0" w:rsidR="00BC0451" w:rsidRPr="000932FA" w:rsidRDefault="002C044F" w:rsidP="00BC0451">
      <w:pPr>
        <w:rPr>
          <w:rFonts w:cstheme="minorHAnsi"/>
          <w:color w:val="FF0000"/>
        </w:rPr>
      </w:pPr>
      <w:r w:rsidRPr="000932FA">
        <w:rPr>
          <w:rFonts w:cstheme="minorHAnsi"/>
        </w:rPr>
        <w:t xml:space="preserve">The Education Officer: </w:t>
      </w:r>
      <w:r w:rsidR="006A29A1">
        <w:rPr>
          <w:rFonts w:cstheme="minorHAnsi"/>
        </w:rPr>
        <w:t xml:space="preserve">Wellbeing </w:t>
      </w:r>
      <w:r w:rsidR="00BC0451" w:rsidRPr="000932FA">
        <w:rPr>
          <w:rFonts w:cstheme="minorHAnsi"/>
        </w:rPr>
        <w:t xml:space="preserve">acts within the authority of the </w:t>
      </w:r>
      <w:r w:rsidR="00BC0451" w:rsidRPr="00EC68B6">
        <w:rPr>
          <w:rFonts w:cstheme="minorHAnsi"/>
        </w:rPr>
        <w:t>Director of Catholic Education</w:t>
      </w:r>
      <w:r w:rsidR="00BC0451" w:rsidRPr="000932FA">
        <w:rPr>
          <w:rFonts w:cstheme="minorHAnsi"/>
        </w:rPr>
        <w:t xml:space="preserve"> and is responsible to him/her for: </w:t>
      </w:r>
    </w:p>
    <w:p w14:paraId="53B88BFB" w14:textId="4A65894C" w:rsidR="00BC0451" w:rsidRDefault="009927F1" w:rsidP="00BC0451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assisting schools in the documentation, implementation, evaluation of a range of </w:t>
      </w:r>
      <w:r w:rsidR="006A29A1">
        <w:rPr>
          <w:rFonts w:cstheme="minorHAnsi"/>
        </w:rPr>
        <w:t xml:space="preserve">wellbeing </w:t>
      </w:r>
      <w:r>
        <w:rPr>
          <w:rFonts w:cstheme="minorHAnsi"/>
        </w:rPr>
        <w:t>practices;</w:t>
      </w:r>
    </w:p>
    <w:p w14:paraId="74E6CE67" w14:textId="77777777" w:rsidR="009927F1" w:rsidRDefault="009927F1" w:rsidP="009927F1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assisting schools in the development of curriculum documentation and implementation;</w:t>
      </w:r>
    </w:p>
    <w:p w14:paraId="6023A5CB" w14:textId="7D2A69BD" w:rsidR="009927F1" w:rsidRPr="009927F1" w:rsidRDefault="009927F1" w:rsidP="009927F1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 w:rsidRPr="009927F1">
        <w:rPr>
          <w:rFonts w:cstheme="minorHAnsi"/>
        </w:rPr>
        <w:t xml:space="preserve">engaging in </w:t>
      </w:r>
      <w:r w:rsidR="006A29A1">
        <w:rPr>
          <w:rFonts w:cstheme="minorHAnsi"/>
        </w:rPr>
        <w:t xml:space="preserve">wellbeing </w:t>
      </w:r>
      <w:r w:rsidRPr="009927F1">
        <w:rPr>
          <w:rFonts w:cstheme="minorHAnsi"/>
        </w:rPr>
        <w:t>coaching for school-based leaders</w:t>
      </w:r>
      <w:r>
        <w:rPr>
          <w:rFonts w:cstheme="minorHAnsi"/>
        </w:rPr>
        <w:t>;</w:t>
      </w:r>
    </w:p>
    <w:p w14:paraId="2E2CADE6" w14:textId="5F826AF9" w:rsidR="000F6B13" w:rsidRDefault="009927F1" w:rsidP="00FD1BD0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supporting school-based personnel through professional mentoring;</w:t>
      </w:r>
    </w:p>
    <w:p w14:paraId="2F781306" w14:textId="2C52308A" w:rsidR="009927F1" w:rsidRDefault="009927F1" w:rsidP="00FD1BD0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liaising with professional development providers and Education Services Team personnel to coordinate professional development activities that are responsive to school needs and the educational vision of the Ballarat Diocese; and </w:t>
      </w:r>
    </w:p>
    <w:p w14:paraId="66BA4ED4" w14:textId="5F7A2380" w:rsidR="000932FA" w:rsidRPr="00E77291" w:rsidRDefault="009927F1" w:rsidP="00FD1BD0">
      <w:pPr>
        <w:numPr>
          <w:ilvl w:val="0"/>
          <w:numId w:val="24"/>
        </w:numPr>
        <w:spacing w:after="80" w:line="240" w:lineRule="auto"/>
        <w:ind w:left="284" w:hanging="284"/>
        <w:jc w:val="both"/>
        <w:rPr>
          <w:rFonts w:cstheme="minorHAnsi"/>
        </w:rPr>
      </w:pPr>
      <w:proofErr w:type="gramStart"/>
      <w:r>
        <w:rPr>
          <w:rFonts w:cstheme="minorHAnsi"/>
        </w:rPr>
        <w:t>actively</w:t>
      </w:r>
      <w:proofErr w:type="gramEnd"/>
      <w:r>
        <w:rPr>
          <w:rFonts w:cstheme="minorHAnsi"/>
        </w:rPr>
        <w:t xml:space="preserve"> facilitating learning for the Education Services Team in the areas of </w:t>
      </w:r>
      <w:r w:rsidR="006A29A1">
        <w:rPr>
          <w:rFonts w:cstheme="minorHAnsi"/>
        </w:rPr>
        <w:t>the provision of wellbeing.</w:t>
      </w:r>
    </w:p>
    <w:p w14:paraId="51466A86" w14:textId="0C63A2C3" w:rsidR="000932FA" w:rsidRDefault="003836F0" w:rsidP="00FD1BD0">
      <w:pPr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>Key</w:t>
      </w:r>
      <w:r w:rsidR="000932FA" w:rsidRPr="000932FA">
        <w:rPr>
          <w:rFonts w:cstheme="minorHAnsi"/>
          <w:b/>
          <w:color w:val="61A4D7"/>
        </w:rPr>
        <w:t xml:space="preserve"> Selection Criteria </w:t>
      </w:r>
    </w:p>
    <w:p w14:paraId="6232037C" w14:textId="77777777" w:rsidR="00816416" w:rsidRPr="009677C2" w:rsidRDefault="00816416" w:rsidP="009677C2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9677C2">
        <w:rPr>
          <w:rFonts w:asciiTheme="minorHAnsi" w:hAnsiTheme="minorHAnsi" w:cstheme="minorHAnsi"/>
          <w:b/>
          <w:sz w:val="22"/>
          <w:szCs w:val="22"/>
        </w:rPr>
        <w:t>Selection Criteria</w:t>
      </w:r>
    </w:p>
    <w:p w14:paraId="33BCA522" w14:textId="77777777" w:rsidR="00816416" w:rsidRDefault="00816416" w:rsidP="00816416">
      <w:pPr>
        <w:pStyle w:val="EmpTblB1"/>
        <w:framePr w:hSpace="180" w:wrap="around" w:vAnchor="text" w:hAnchor="margin" w:x="-520" w:y="23"/>
        <w:numPr>
          <w:ilvl w:val="0"/>
          <w:numId w:val="0"/>
        </w:numPr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14:paraId="17C1BF83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0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B36583">
        <w:rPr>
          <w:rFonts w:asciiTheme="majorHAnsi" w:hAnsiTheme="majorHAnsi" w:cstheme="majorHAnsi"/>
          <w:b/>
          <w:sz w:val="22"/>
          <w:szCs w:val="22"/>
        </w:rPr>
        <w:t>Qualifications</w:t>
      </w:r>
    </w:p>
    <w:p w14:paraId="7EDCD595" w14:textId="0BC46C88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 xml:space="preserve">Accreditation </w:t>
      </w:r>
      <w:r>
        <w:rPr>
          <w:rFonts w:asciiTheme="majorHAnsi" w:hAnsiTheme="majorHAnsi" w:cstheme="majorHAnsi"/>
          <w:sz w:val="22"/>
          <w:szCs w:val="22"/>
        </w:rPr>
        <w:t xml:space="preserve">to teach in a Catholic School </w:t>
      </w:r>
      <w:r w:rsidRPr="00B36583">
        <w:rPr>
          <w:rFonts w:asciiTheme="majorHAnsi" w:hAnsiTheme="majorHAnsi" w:cstheme="majorHAnsi"/>
          <w:sz w:val="22"/>
          <w:szCs w:val="22"/>
        </w:rPr>
        <w:t>or working towards.</w:t>
      </w:r>
    </w:p>
    <w:p w14:paraId="78FAC2E4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Qualified and registered teacher in Victoria or qualified with the ability to gain registration</w:t>
      </w:r>
    </w:p>
    <w:p w14:paraId="47139825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Tertiary degree in Education</w:t>
      </w:r>
    </w:p>
    <w:p w14:paraId="55C08BE5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color w:val="008000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 xml:space="preserve">Gained or working towards post–graduate qualifications related to Education </w:t>
      </w:r>
    </w:p>
    <w:p w14:paraId="56C3C2D5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Current motor vehicle licence</w:t>
      </w:r>
    </w:p>
    <w:p w14:paraId="2F163BC6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0"/>
        </w:numPr>
        <w:ind w:left="360" w:firstLine="567"/>
        <w:rPr>
          <w:rFonts w:asciiTheme="majorHAnsi" w:hAnsiTheme="majorHAnsi" w:cstheme="majorHAnsi"/>
          <w:sz w:val="22"/>
          <w:szCs w:val="22"/>
        </w:rPr>
      </w:pPr>
    </w:p>
    <w:p w14:paraId="02FFDEF8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0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B36583">
        <w:rPr>
          <w:rFonts w:asciiTheme="majorHAnsi" w:hAnsiTheme="majorHAnsi" w:cstheme="majorHAnsi"/>
          <w:b/>
          <w:sz w:val="22"/>
          <w:szCs w:val="22"/>
        </w:rPr>
        <w:t>Experience</w:t>
      </w:r>
    </w:p>
    <w:p w14:paraId="35C1C2CC" w14:textId="4CEB3532" w:rsidR="00816416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B36583">
        <w:rPr>
          <w:rFonts w:asciiTheme="majorHAnsi" w:hAnsiTheme="majorHAnsi" w:cstheme="majorHAnsi"/>
          <w:sz w:val="22"/>
          <w:szCs w:val="22"/>
        </w:rPr>
        <w:t xml:space="preserve">xperience in a </w:t>
      </w:r>
      <w:r w:rsidR="00E7660A">
        <w:rPr>
          <w:rFonts w:asciiTheme="majorHAnsi" w:hAnsiTheme="majorHAnsi" w:cstheme="majorHAnsi"/>
          <w:sz w:val="22"/>
          <w:szCs w:val="22"/>
        </w:rPr>
        <w:t>well</w:t>
      </w:r>
      <w:r>
        <w:rPr>
          <w:rFonts w:asciiTheme="majorHAnsi" w:hAnsiTheme="majorHAnsi" w:cstheme="majorHAnsi"/>
          <w:sz w:val="22"/>
          <w:szCs w:val="22"/>
        </w:rPr>
        <w:t>being leadership or co-ordinator role in a school.</w:t>
      </w:r>
      <w:r w:rsidRPr="00B365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71CE5E" w14:textId="6C230236" w:rsidR="00816416" w:rsidRPr="00816416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5"/>
        </w:numPr>
        <w:ind w:firstLine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816416">
        <w:rPr>
          <w:rFonts w:asciiTheme="majorHAnsi" w:hAnsiTheme="majorHAnsi" w:cstheme="majorHAnsi"/>
          <w:sz w:val="22"/>
          <w:szCs w:val="22"/>
        </w:rPr>
        <w:t>xperience managing curriculum implementation and change management</w:t>
      </w:r>
    </w:p>
    <w:p w14:paraId="1706D773" w14:textId="77777777" w:rsidR="00816416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0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</w:p>
    <w:p w14:paraId="7C840E72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0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B36583">
        <w:rPr>
          <w:rFonts w:asciiTheme="majorHAnsi" w:hAnsiTheme="majorHAnsi" w:cstheme="majorHAnsi"/>
          <w:b/>
          <w:sz w:val="22"/>
          <w:szCs w:val="22"/>
        </w:rPr>
        <w:t>Knowledge, skills and abilities</w:t>
      </w:r>
    </w:p>
    <w:p w14:paraId="4BA0E153" w14:textId="36A73BFF" w:rsidR="00816416" w:rsidRPr="009677C2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tabs>
          <w:tab w:val="clear" w:pos="720"/>
          <w:tab w:val="num" w:pos="1418"/>
        </w:tabs>
        <w:ind w:left="1418" w:hanging="142"/>
        <w:rPr>
          <w:rFonts w:asciiTheme="majorHAnsi" w:hAnsiTheme="majorHAnsi" w:cstheme="majorHAnsi"/>
          <w:b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High level of emotional maturity/intelligence and the ability to lead from a range of positions/situations</w:t>
      </w:r>
    </w:p>
    <w:p w14:paraId="48B57476" w14:textId="4E07A4FE" w:rsidR="00816416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Knowledge of wellbeing frameworks, practices and  resources </w:t>
      </w:r>
    </w:p>
    <w:p w14:paraId="1FF8C0F0" w14:textId="08173711" w:rsidR="00816416" w:rsidRPr="009677C2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tabs>
          <w:tab w:val="clear" w:pos="720"/>
        </w:tabs>
        <w:ind w:left="1418" w:hanging="131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Pr="00816416">
        <w:rPr>
          <w:rFonts w:asciiTheme="majorHAnsi" w:hAnsiTheme="majorHAnsi" w:cstheme="majorHAnsi"/>
          <w:sz w:val="22"/>
          <w:szCs w:val="22"/>
        </w:rPr>
        <w:t>nowledge of Professional Learning Communities, Response to Intervention  an</w:t>
      </w:r>
      <w:r>
        <w:rPr>
          <w:rFonts w:asciiTheme="majorHAnsi" w:hAnsiTheme="majorHAnsi" w:cstheme="majorHAnsi"/>
          <w:sz w:val="22"/>
          <w:szCs w:val="22"/>
        </w:rPr>
        <w:t xml:space="preserve">d </w:t>
      </w:r>
      <w:r w:rsidRPr="00816416">
        <w:rPr>
          <w:rFonts w:asciiTheme="majorHAnsi" w:hAnsiTheme="majorHAnsi" w:cstheme="majorHAnsi"/>
          <w:sz w:val="22"/>
          <w:szCs w:val="22"/>
        </w:rPr>
        <w:t>School Wide Positive Support strategies</w:t>
      </w:r>
    </w:p>
    <w:p w14:paraId="250E820B" w14:textId="3A9AE370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Pr="00B36583">
        <w:rPr>
          <w:rFonts w:asciiTheme="majorHAnsi" w:hAnsiTheme="majorHAnsi" w:cstheme="majorHAnsi"/>
          <w:sz w:val="22"/>
          <w:szCs w:val="22"/>
        </w:rPr>
        <w:t>nowledge and understanding of curriculum and pedagogy.</w:t>
      </w:r>
    </w:p>
    <w:p w14:paraId="389FA515" w14:textId="77D7AF96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B36583">
        <w:rPr>
          <w:rFonts w:asciiTheme="majorHAnsi" w:hAnsiTheme="majorHAnsi" w:cstheme="majorHAnsi"/>
          <w:sz w:val="22"/>
          <w:szCs w:val="22"/>
        </w:rPr>
        <w:t>apab</w:t>
      </w:r>
      <w:r>
        <w:rPr>
          <w:rFonts w:asciiTheme="majorHAnsi" w:hAnsiTheme="majorHAnsi" w:cstheme="majorHAnsi"/>
          <w:sz w:val="22"/>
          <w:szCs w:val="22"/>
        </w:rPr>
        <w:t xml:space="preserve">le to make </w:t>
      </w:r>
      <w:r w:rsidRPr="00B36583">
        <w:rPr>
          <w:rFonts w:asciiTheme="majorHAnsi" w:hAnsiTheme="majorHAnsi" w:cstheme="majorHAnsi"/>
          <w:sz w:val="22"/>
          <w:szCs w:val="22"/>
        </w:rPr>
        <w:t>decision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 w:rsidRPr="00B36583">
        <w:rPr>
          <w:rFonts w:asciiTheme="majorHAnsi" w:hAnsiTheme="majorHAnsi" w:cstheme="majorHAnsi"/>
          <w:sz w:val="22"/>
          <w:szCs w:val="22"/>
        </w:rPr>
        <w:t>and sound judgements</w:t>
      </w:r>
    </w:p>
    <w:p w14:paraId="5F8CDC3C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Ability to relate, influence and communicate to a wide range of people and professions.</w:t>
      </w:r>
    </w:p>
    <w:p w14:paraId="39E9E02F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Ability to plan, think and act strategically.</w:t>
      </w:r>
    </w:p>
    <w:p w14:paraId="5C4A449D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Ability to use data to inform decision making</w:t>
      </w:r>
    </w:p>
    <w:p w14:paraId="28371733" w14:textId="77777777" w:rsidR="00816416" w:rsidRPr="00B36583" w:rsidRDefault="00816416" w:rsidP="009677C2">
      <w:pPr>
        <w:pStyle w:val="EmpTblB1"/>
        <w:framePr w:hSpace="180" w:wrap="around" w:vAnchor="text" w:hAnchor="margin" w:x="-520" w:y="23"/>
        <w:numPr>
          <w:ilvl w:val="0"/>
          <w:numId w:val="36"/>
        </w:numPr>
        <w:ind w:firstLine="567"/>
        <w:rPr>
          <w:rFonts w:asciiTheme="majorHAnsi" w:hAnsiTheme="majorHAnsi" w:cstheme="majorHAnsi"/>
          <w:b/>
          <w:sz w:val="22"/>
          <w:szCs w:val="22"/>
        </w:rPr>
      </w:pPr>
      <w:r w:rsidRPr="00B36583">
        <w:rPr>
          <w:rFonts w:asciiTheme="majorHAnsi" w:hAnsiTheme="majorHAnsi" w:cstheme="majorHAnsi"/>
          <w:sz w:val="22"/>
          <w:szCs w:val="22"/>
        </w:rPr>
        <w:t>Ability to resolve complex problems and matters of conflict.</w:t>
      </w:r>
    </w:p>
    <w:p w14:paraId="6481C309" w14:textId="77777777" w:rsidR="00816416" w:rsidRPr="00B36583" w:rsidRDefault="00816416" w:rsidP="00816416">
      <w:pPr>
        <w:pStyle w:val="EmpTblB1"/>
        <w:framePr w:hSpace="180" w:wrap="around" w:vAnchor="text" w:hAnchor="margin" w:x="-520" w:y="23"/>
        <w:numPr>
          <w:ilvl w:val="0"/>
          <w:numId w:val="0"/>
        </w:numPr>
        <w:ind w:left="284" w:hanging="284"/>
        <w:rPr>
          <w:rFonts w:asciiTheme="majorHAnsi" w:hAnsiTheme="majorHAnsi" w:cstheme="majorHAnsi"/>
          <w:b/>
          <w:sz w:val="22"/>
          <w:szCs w:val="22"/>
        </w:rPr>
      </w:pPr>
    </w:p>
    <w:p w14:paraId="3FB07E39" w14:textId="1CA0E86F" w:rsidR="00FD1BD0" w:rsidRPr="006A29A1" w:rsidRDefault="00FD1BD0" w:rsidP="00E7660A">
      <w:pPr>
        <w:jc w:val="both"/>
        <w:rPr>
          <w:rFonts w:cstheme="minorHAnsi"/>
          <w:b/>
          <w:color w:val="365F91"/>
        </w:rPr>
      </w:pPr>
      <w:r w:rsidRPr="006A29A1">
        <w:rPr>
          <w:rFonts w:cstheme="minorHAnsi"/>
          <w:b/>
          <w:color w:val="61A4D7"/>
        </w:rPr>
        <w:lastRenderedPageBreak/>
        <w:t xml:space="preserve">Key Responsibilities </w:t>
      </w:r>
    </w:p>
    <w:p w14:paraId="0CB0CC65" w14:textId="77777777" w:rsidR="00E7660A" w:rsidRDefault="000F6B13" w:rsidP="00E7660A">
      <w:pPr>
        <w:numPr>
          <w:ilvl w:val="0"/>
          <w:numId w:val="23"/>
        </w:numPr>
        <w:spacing w:after="0" w:line="240" w:lineRule="auto"/>
        <w:textAlignment w:val="baseline"/>
        <w:rPr>
          <w:rFonts w:cstheme="minorHAnsi"/>
        </w:rPr>
      </w:pPr>
      <w:r w:rsidRPr="000932FA">
        <w:rPr>
          <w:rFonts w:cstheme="minorHAnsi"/>
        </w:rPr>
        <w:t>Support the ethos, values a</w:t>
      </w:r>
      <w:r w:rsidR="00BC0451" w:rsidRPr="000932FA">
        <w:rPr>
          <w:rFonts w:cstheme="minorHAnsi"/>
        </w:rPr>
        <w:t>nd mission of Catholic education.</w:t>
      </w:r>
    </w:p>
    <w:p w14:paraId="652B2AE8" w14:textId="7AE39DDC" w:rsidR="00816416" w:rsidRPr="00036B08" w:rsidRDefault="00816416" w:rsidP="00E7660A">
      <w:pPr>
        <w:pStyle w:val="NormalWeb"/>
        <w:numPr>
          <w:ilvl w:val="0"/>
          <w:numId w:val="17"/>
        </w:numPr>
        <w:spacing w:before="0" w:beforeAutospacing="0" w:after="0" w:afterAutospacing="0" w:line="240" w:lineRule="auto"/>
        <w:rPr>
          <w:rFonts w:ascii="Calibri" w:hAnsi="Calibri" w:cs="Calibri"/>
          <w:color w:val="auto"/>
          <w:sz w:val="22"/>
          <w:szCs w:val="22"/>
        </w:rPr>
      </w:pPr>
      <w:r w:rsidRPr="00036B08">
        <w:rPr>
          <w:rFonts w:ascii="Calibri" w:hAnsi="Calibri" w:cs="Calibri"/>
          <w:color w:val="auto"/>
          <w:sz w:val="22"/>
          <w:szCs w:val="22"/>
        </w:rPr>
        <w:t xml:space="preserve">Work with the Leader Wellbeing </w:t>
      </w:r>
      <w:r>
        <w:rPr>
          <w:rFonts w:ascii="Calibri" w:hAnsi="Calibri" w:cs="Calibri"/>
          <w:color w:val="auto"/>
          <w:sz w:val="22"/>
          <w:szCs w:val="22"/>
        </w:rPr>
        <w:t xml:space="preserve">and other team members </w:t>
      </w:r>
      <w:r w:rsidRPr="00036B08">
        <w:rPr>
          <w:rFonts w:ascii="Calibri" w:hAnsi="Calibri" w:cs="Calibri"/>
          <w:color w:val="auto"/>
          <w:sz w:val="22"/>
          <w:szCs w:val="22"/>
        </w:rPr>
        <w:t xml:space="preserve">to </w:t>
      </w:r>
      <w:r w:rsidR="00E7660A">
        <w:rPr>
          <w:rFonts w:ascii="Calibri" w:hAnsi="Calibri" w:cs="Calibri"/>
          <w:color w:val="auto"/>
          <w:sz w:val="22"/>
          <w:szCs w:val="22"/>
        </w:rPr>
        <w:t>implement the well</w:t>
      </w:r>
      <w:r>
        <w:rPr>
          <w:rFonts w:ascii="Calibri" w:hAnsi="Calibri" w:cs="Calibri"/>
          <w:color w:val="auto"/>
          <w:sz w:val="22"/>
          <w:szCs w:val="22"/>
        </w:rPr>
        <w:t>being framework</w:t>
      </w:r>
    </w:p>
    <w:p w14:paraId="33FD95B0" w14:textId="3D26BB06" w:rsidR="00816416" w:rsidRPr="009677C2" w:rsidRDefault="00816416" w:rsidP="00E7660A">
      <w:pPr>
        <w:pStyle w:val="NormalWeb"/>
        <w:numPr>
          <w:ilvl w:val="0"/>
          <w:numId w:val="17"/>
        </w:numPr>
        <w:spacing w:before="0" w:beforeAutospacing="0" w:after="0" w:afterAutospacing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  <w:sz w:val="22"/>
          <w:szCs w:val="22"/>
        </w:rPr>
        <w:t>I</w:t>
      </w:r>
      <w:r w:rsidRPr="00036B08">
        <w:rPr>
          <w:rFonts w:ascii="Calibri" w:hAnsi="Calibri" w:cs="Calibri"/>
          <w:color w:val="auto"/>
          <w:sz w:val="22"/>
          <w:szCs w:val="22"/>
        </w:rPr>
        <w:t xml:space="preserve">dentify wellbeing </w:t>
      </w:r>
      <w:r>
        <w:rPr>
          <w:rFonts w:ascii="Calibri" w:hAnsi="Calibri" w:cs="Calibri"/>
          <w:color w:val="auto"/>
          <w:sz w:val="22"/>
          <w:szCs w:val="22"/>
        </w:rPr>
        <w:t xml:space="preserve">resources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and </w:t>
      </w:r>
      <w:r w:rsidRPr="00036B08">
        <w:rPr>
          <w:rFonts w:ascii="Calibri" w:hAnsi="Calibri" w:cs="Calibri"/>
          <w:color w:val="auto"/>
          <w:sz w:val="22"/>
          <w:szCs w:val="22"/>
        </w:rPr>
        <w:t xml:space="preserve"> initiatives</w:t>
      </w:r>
      <w:proofErr w:type="gramEnd"/>
      <w:r w:rsidRPr="00036B08">
        <w:rPr>
          <w:rFonts w:ascii="Calibri" w:hAnsi="Calibri" w:cs="Calibri"/>
          <w:color w:val="auto"/>
          <w:sz w:val="22"/>
          <w:szCs w:val="22"/>
        </w:rPr>
        <w:t xml:space="preserve"> that are available to Catholic schools in the Diocese of Ballarat. </w:t>
      </w:r>
    </w:p>
    <w:p w14:paraId="22645BAE" w14:textId="77777777" w:rsidR="00816416" w:rsidRPr="00036B08" w:rsidRDefault="00816416" w:rsidP="00E7660A">
      <w:pPr>
        <w:numPr>
          <w:ilvl w:val="0"/>
          <w:numId w:val="31"/>
        </w:numPr>
        <w:spacing w:after="0" w:line="240" w:lineRule="auto"/>
        <w:rPr>
          <w:rFonts w:ascii="Calibri" w:hAnsi="Calibri" w:cs="Calibri"/>
        </w:rPr>
      </w:pPr>
      <w:r w:rsidRPr="00036B08">
        <w:rPr>
          <w:rFonts w:ascii="Calibri" w:hAnsi="Calibri" w:cs="Calibri"/>
        </w:rPr>
        <w:t>To work as a member of a cohesive and collaborative Improvement Team focussed on improving outcomes for all students</w:t>
      </w:r>
    </w:p>
    <w:p w14:paraId="2AFADBF8" w14:textId="7E9BBDBE" w:rsidR="00AF4405" w:rsidRPr="00E7660A" w:rsidRDefault="00816416" w:rsidP="00E7660A">
      <w:pPr>
        <w:numPr>
          <w:ilvl w:val="0"/>
          <w:numId w:val="31"/>
        </w:numPr>
        <w:spacing w:after="120" w:line="240" w:lineRule="auto"/>
        <w:rPr>
          <w:rFonts w:ascii="Calibri" w:hAnsi="Calibri" w:cs="Calibri"/>
        </w:rPr>
      </w:pPr>
      <w:r w:rsidRPr="00036B08">
        <w:rPr>
          <w:rFonts w:ascii="Calibri" w:hAnsi="Calibri" w:cs="Calibri"/>
        </w:rPr>
        <w:t>Understanding child safety policies and procedures in an education context.</w:t>
      </w:r>
      <w:r w:rsidR="00AF4405" w:rsidRPr="00E7660A">
        <w:rPr>
          <w:rFonts w:cstheme="minorHAnsi"/>
          <w:color w:val="000000" w:themeColor="text1"/>
        </w:rPr>
        <w:br/>
      </w:r>
    </w:p>
    <w:p w14:paraId="74D58FEF" w14:textId="77777777" w:rsidR="00FD1BD0" w:rsidRPr="000932FA" w:rsidRDefault="00FD1BD0" w:rsidP="00AF4405">
      <w:pPr>
        <w:pStyle w:val="ListParagraph"/>
        <w:keepLines/>
        <w:ind w:left="0"/>
        <w:jc w:val="both"/>
        <w:rPr>
          <w:rFonts w:cstheme="minorHAnsi"/>
          <w:b/>
          <w:color w:val="61A4D7"/>
        </w:rPr>
      </w:pPr>
      <w:r w:rsidRPr="000932FA">
        <w:rPr>
          <w:rFonts w:cstheme="minorHAnsi"/>
          <w:b/>
          <w:color w:val="61A4D7"/>
        </w:rPr>
        <w:t xml:space="preserve">Key Relationships </w:t>
      </w:r>
    </w:p>
    <w:p w14:paraId="529631EB" w14:textId="407ABB71" w:rsidR="000932FA" w:rsidRPr="006A29A1" w:rsidRDefault="000932FA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0932FA">
        <w:rPr>
          <w:rFonts w:asciiTheme="minorHAnsi" w:hAnsiTheme="minorHAnsi" w:cstheme="minorHAnsi"/>
          <w:sz w:val="22"/>
          <w:szCs w:val="22"/>
        </w:rPr>
        <w:t xml:space="preserve">Assistant Director: </w:t>
      </w:r>
      <w:r w:rsidRPr="000932FA">
        <w:rPr>
          <w:rFonts w:asciiTheme="minorHAnsi" w:hAnsiTheme="minorHAnsi" w:cstheme="minorHAnsi"/>
          <w:color w:val="000000" w:themeColor="text1"/>
          <w:sz w:val="22"/>
          <w:szCs w:val="22"/>
        </w:rPr>
        <w:t>System Improvement</w:t>
      </w:r>
      <w:r w:rsidRPr="000932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3F75C1C8" w14:textId="2EE1E4AC" w:rsidR="006A29A1" w:rsidRPr="003836F0" w:rsidRDefault="006A29A1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Leader Wellbeing</w:t>
      </w:r>
    </w:p>
    <w:p w14:paraId="2FFCBA3A" w14:textId="0114A322" w:rsidR="003836F0" w:rsidRPr="000932FA" w:rsidRDefault="003836F0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Member of the CEOB Education Services Team </w:t>
      </w:r>
    </w:p>
    <w:p w14:paraId="385FBB03" w14:textId="4B0E2AC4" w:rsidR="00387E88" w:rsidRPr="000932FA" w:rsidRDefault="009C6E92" w:rsidP="00387E88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0932FA">
        <w:rPr>
          <w:rFonts w:asciiTheme="minorHAnsi" w:hAnsiTheme="minorHAnsi" w:cstheme="minorHAnsi"/>
          <w:sz w:val="22"/>
          <w:szCs w:val="22"/>
          <w:lang w:val="en-AU"/>
        </w:rPr>
        <w:t xml:space="preserve">Member of the CEOB </w:t>
      </w:r>
      <w:r w:rsidR="006A29A1">
        <w:rPr>
          <w:rFonts w:asciiTheme="minorHAnsi" w:hAnsiTheme="minorHAnsi" w:cstheme="minorHAnsi"/>
          <w:sz w:val="22"/>
          <w:szCs w:val="22"/>
          <w:lang w:val="en-AU"/>
        </w:rPr>
        <w:t xml:space="preserve">Wellbeing </w:t>
      </w:r>
      <w:r w:rsidR="00E45423" w:rsidRPr="000932FA">
        <w:rPr>
          <w:rFonts w:asciiTheme="minorHAnsi" w:hAnsiTheme="minorHAnsi" w:cstheme="minorHAnsi"/>
          <w:sz w:val="22"/>
          <w:szCs w:val="22"/>
          <w:lang w:val="en-AU"/>
        </w:rPr>
        <w:t>T</w:t>
      </w:r>
      <w:r w:rsidR="00BC0451" w:rsidRPr="000932FA">
        <w:rPr>
          <w:rFonts w:asciiTheme="minorHAnsi" w:hAnsiTheme="minorHAnsi" w:cstheme="minorHAnsi"/>
          <w:sz w:val="22"/>
          <w:szCs w:val="22"/>
          <w:lang w:val="en-AU"/>
        </w:rPr>
        <w:t>eam</w:t>
      </w:r>
    </w:p>
    <w:p w14:paraId="78AD051D" w14:textId="77777777" w:rsidR="006D2CE4" w:rsidRPr="000932FA" w:rsidRDefault="006D2CE4" w:rsidP="006D2CE4">
      <w:pPr>
        <w:pStyle w:val="BodyTextIndent"/>
        <w:keepLines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6D2CE4" w:rsidRPr="000932FA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A018" w14:textId="77777777" w:rsidR="002F06ED" w:rsidRDefault="002F06ED" w:rsidP="003F63B8">
      <w:pPr>
        <w:spacing w:after="0" w:line="240" w:lineRule="auto"/>
      </w:pPr>
      <w:r>
        <w:separator/>
      </w:r>
    </w:p>
  </w:endnote>
  <w:endnote w:type="continuationSeparator" w:id="0">
    <w:p w14:paraId="2846ED60" w14:textId="77777777" w:rsidR="002F06ED" w:rsidRDefault="002F06ED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325C230E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9C75B7">
      <w:rPr>
        <w:noProof/>
        <w:color w:val="44546A" w:themeColor="text2"/>
        <w:sz w:val="18"/>
      </w:rPr>
      <w:t>2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4A4C" w14:textId="77777777" w:rsidR="002F06ED" w:rsidRDefault="002F06ED" w:rsidP="003F63B8">
      <w:pPr>
        <w:spacing w:after="0" w:line="240" w:lineRule="auto"/>
      </w:pPr>
      <w:r>
        <w:separator/>
      </w:r>
    </w:p>
  </w:footnote>
  <w:footnote w:type="continuationSeparator" w:id="0">
    <w:p w14:paraId="6ACD73CB" w14:textId="77777777" w:rsidR="002F06ED" w:rsidRDefault="002F06ED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792"/>
    <w:multiLevelType w:val="multilevel"/>
    <w:tmpl w:val="71820414"/>
    <w:lvl w:ilvl="0">
      <w:start w:val="1"/>
      <w:numFmt w:val="bullet"/>
      <w:pStyle w:val="EmpTblB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264C"/>
        <w:sz w:val="18"/>
      </w:rPr>
    </w:lvl>
    <w:lvl w:ilvl="1">
      <w:start w:val="1"/>
      <w:numFmt w:val="bullet"/>
      <w:pStyle w:val="EmpTblB2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pStyle w:val="EmpTblB3"/>
      <w:lvlText w:val="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264C"/>
        <w:sz w:val="16"/>
      </w:rPr>
    </w:lvl>
    <w:lvl w:ilvl="3">
      <w:start w:val="1"/>
      <w:numFmt w:val="decimal"/>
      <w:lvlText w:val="%4.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0"/>
        </w:tabs>
        <w:ind w:left="2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0"/>
        </w:tabs>
        <w:ind w:left="4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750"/>
        </w:tabs>
        <w:ind w:left="4750" w:hanging="180"/>
      </w:pPr>
      <w:rPr>
        <w:rFonts w:hint="default"/>
      </w:rPr>
    </w:lvl>
  </w:abstractNum>
  <w:abstractNum w:abstractNumId="2" w15:restartNumberingAfterBreak="0">
    <w:nsid w:val="09EF47E9"/>
    <w:multiLevelType w:val="hybridMultilevel"/>
    <w:tmpl w:val="D788F4F6"/>
    <w:lvl w:ilvl="0" w:tplc="3D44AB18">
      <w:start w:val="5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466C35"/>
    <w:multiLevelType w:val="hybridMultilevel"/>
    <w:tmpl w:val="D8CA354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065"/>
    <w:multiLevelType w:val="hybridMultilevel"/>
    <w:tmpl w:val="AC62D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645F"/>
    <w:multiLevelType w:val="hybridMultilevel"/>
    <w:tmpl w:val="C3B8DC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067C"/>
    <w:multiLevelType w:val="hybridMultilevel"/>
    <w:tmpl w:val="F962D7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2FB9"/>
    <w:multiLevelType w:val="hybridMultilevel"/>
    <w:tmpl w:val="CDEC5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19E4"/>
    <w:multiLevelType w:val="hybridMultilevel"/>
    <w:tmpl w:val="CF08FD9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36D58"/>
    <w:multiLevelType w:val="hybridMultilevel"/>
    <w:tmpl w:val="E3D60628"/>
    <w:lvl w:ilvl="0" w:tplc="99CA8A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87414"/>
    <w:multiLevelType w:val="multilevel"/>
    <w:tmpl w:val="0DAA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94BBD"/>
    <w:multiLevelType w:val="multilevel"/>
    <w:tmpl w:val="D25C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11"/>
  </w:num>
  <w:num w:numId="5">
    <w:abstractNumId w:val="28"/>
  </w:num>
  <w:num w:numId="6">
    <w:abstractNumId w:val="27"/>
  </w:num>
  <w:num w:numId="7">
    <w:abstractNumId w:val="22"/>
  </w:num>
  <w:num w:numId="8">
    <w:abstractNumId w:val="30"/>
  </w:num>
  <w:num w:numId="9">
    <w:abstractNumId w:val="34"/>
  </w:num>
  <w:num w:numId="10">
    <w:abstractNumId w:val="16"/>
  </w:num>
  <w:num w:numId="11">
    <w:abstractNumId w:val="26"/>
  </w:num>
  <w:num w:numId="12">
    <w:abstractNumId w:val="19"/>
  </w:num>
  <w:num w:numId="13">
    <w:abstractNumId w:val="4"/>
  </w:num>
  <w:num w:numId="14">
    <w:abstractNumId w:val="15"/>
  </w:num>
  <w:num w:numId="15">
    <w:abstractNumId w:val="7"/>
  </w:num>
  <w:num w:numId="16">
    <w:abstractNumId w:val="20"/>
  </w:num>
  <w:num w:numId="17">
    <w:abstractNumId w:val="5"/>
  </w:num>
  <w:num w:numId="18">
    <w:abstractNumId w:val="24"/>
  </w:num>
  <w:num w:numId="19">
    <w:abstractNumId w:val="9"/>
  </w:num>
  <w:num w:numId="20">
    <w:abstractNumId w:val="17"/>
  </w:num>
  <w:num w:numId="21">
    <w:abstractNumId w:val="32"/>
  </w:num>
  <w:num w:numId="22">
    <w:abstractNumId w:val="10"/>
  </w:num>
  <w:num w:numId="23">
    <w:abstractNumId w:val="33"/>
  </w:num>
  <w:num w:numId="24">
    <w:abstractNumId w:val="12"/>
  </w:num>
  <w:num w:numId="25">
    <w:abstractNumId w:val="29"/>
  </w:num>
  <w:num w:numId="26">
    <w:abstractNumId w:val="18"/>
  </w:num>
  <w:num w:numId="27">
    <w:abstractNumId w:val="2"/>
  </w:num>
  <w:num w:numId="28">
    <w:abstractNumId w:val="1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36B08"/>
    <w:rsid w:val="00045E29"/>
    <w:rsid w:val="00057108"/>
    <w:rsid w:val="00060E56"/>
    <w:rsid w:val="0006118D"/>
    <w:rsid w:val="00083A49"/>
    <w:rsid w:val="000841BF"/>
    <w:rsid w:val="00091962"/>
    <w:rsid w:val="000932FA"/>
    <w:rsid w:val="00093CE3"/>
    <w:rsid w:val="000A1FCA"/>
    <w:rsid w:val="000A2C5B"/>
    <w:rsid w:val="000A6EDB"/>
    <w:rsid w:val="000D0FDB"/>
    <w:rsid w:val="000E4976"/>
    <w:rsid w:val="000E623D"/>
    <w:rsid w:val="000F1AC8"/>
    <w:rsid w:val="000F4CF4"/>
    <w:rsid w:val="000F6B13"/>
    <w:rsid w:val="000F6B56"/>
    <w:rsid w:val="00107FF0"/>
    <w:rsid w:val="00110591"/>
    <w:rsid w:val="00112FCF"/>
    <w:rsid w:val="001203A8"/>
    <w:rsid w:val="001314E2"/>
    <w:rsid w:val="00140489"/>
    <w:rsid w:val="00165F8D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551C2"/>
    <w:rsid w:val="00255D63"/>
    <w:rsid w:val="0026269B"/>
    <w:rsid w:val="00287C3A"/>
    <w:rsid w:val="002A2E67"/>
    <w:rsid w:val="002C044F"/>
    <w:rsid w:val="002F0483"/>
    <w:rsid w:val="002F06ED"/>
    <w:rsid w:val="002F6671"/>
    <w:rsid w:val="00303428"/>
    <w:rsid w:val="00306B06"/>
    <w:rsid w:val="003153F6"/>
    <w:rsid w:val="00321D4D"/>
    <w:rsid w:val="00355D57"/>
    <w:rsid w:val="0035603F"/>
    <w:rsid w:val="003608CD"/>
    <w:rsid w:val="00365C96"/>
    <w:rsid w:val="003836F0"/>
    <w:rsid w:val="003864DD"/>
    <w:rsid w:val="00387E88"/>
    <w:rsid w:val="0039321B"/>
    <w:rsid w:val="00393A21"/>
    <w:rsid w:val="003950BB"/>
    <w:rsid w:val="003A23A7"/>
    <w:rsid w:val="003E03C4"/>
    <w:rsid w:val="003E4AE3"/>
    <w:rsid w:val="003E67DC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115"/>
    <w:rsid w:val="00467F45"/>
    <w:rsid w:val="004A07BC"/>
    <w:rsid w:val="004D11FF"/>
    <w:rsid w:val="004D1D6B"/>
    <w:rsid w:val="00504B6F"/>
    <w:rsid w:val="0050722D"/>
    <w:rsid w:val="00517F7B"/>
    <w:rsid w:val="005203EC"/>
    <w:rsid w:val="00542AD4"/>
    <w:rsid w:val="005524BE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40F32"/>
    <w:rsid w:val="00657332"/>
    <w:rsid w:val="006629EF"/>
    <w:rsid w:val="00664736"/>
    <w:rsid w:val="00670EED"/>
    <w:rsid w:val="00694512"/>
    <w:rsid w:val="006A29A1"/>
    <w:rsid w:val="006A5818"/>
    <w:rsid w:val="006A5EA9"/>
    <w:rsid w:val="006B0421"/>
    <w:rsid w:val="006D2CE4"/>
    <w:rsid w:val="006D7883"/>
    <w:rsid w:val="006E1481"/>
    <w:rsid w:val="00714675"/>
    <w:rsid w:val="00722DDD"/>
    <w:rsid w:val="00730F08"/>
    <w:rsid w:val="007415BD"/>
    <w:rsid w:val="00755721"/>
    <w:rsid w:val="0075732F"/>
    <w:rsid w:val="0077034A"/>
    <w:rsid w:val="007874CB"/>
    <w:rsid w:val="00794F82"/>
    <w:rsid w:val="007A2889"/>
    <w:rsid w:val="007A2ADD"/>
    <w:rsid w:val="007B363D"/>
    <w:rsid w:val="007C112A"/>
    <w:rsid w:val="007C2CA4"/>
    <w:rsid w:val="007C3B3D"/>
    <w:rsid w:val="007E2B2B"/>
    <w:rsid w:val="007E5354"/>
    <w:rsid w:val="007F1254"/>
    <w:rsid w:val="00804618"/>
    <w:rsid w:val="00804E2E"/>
    <w:rsid w:val="00816416"/>
    <w:rsid w:val="00854340"/>
    <w:rsid w:val="008752D8"/>
    <w:rsid w:val="00892BEC"/>
    <w:rsid w:val="00895114"/>
    <w:rsid w:val="008A14C7"/>
    <w:rsid w:val="008A1B25"/>
    <w:rsid w:val="008D7E52"/>
    <w:rsid w:val="00916045"/>
    <w:rsid w:val="00933A52"/>
    <w:rsid w:val="009400F0"/>
    <w:rsid w:val="00943684"/>
    <w:rsid w:val="00967156"/>
    <w:rsid w:val="009677C2"/>
    <w:rsid w:val="00973056"/>
    <w:rsid w:val="00973B90"/>
    <w:rsid w:val="00973F12"/>
    <w:rsid w:val="0098523A"/>
    <w:rsid w:val="009927F1"/>
    <w:rsid w:val="0099586A"/>
    <w:rsid w:val="009A4C2B"/>
    <w:rsid w:val="009B490E"/>
    <w:rsid w:val="009B7462"/>
    <w:rsid w:val="009C6E92"/>
    <w:rsid w:val="009C75B7"/>
    <w:rsid w:val="009D259A"/>
    <w:rsid w:val="009F2E4E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2D51"/>
    <w:rsid w:val="00B8548C"/>
    <w:rsid w:val="00BA1338"/>
    <w:rsid w:val="00BB0FB6"/>
    <w:rsid w:val="00BB6689"/>
    <w:rsid w:val="00BB6735"/>
    <w:rsid w:val="00BC0451"/>
    <w:rsid w:val="00BD695B"/>
    <w:rsid w:val="00BE4507"/>
    <w:rsid w:val="00BE4CED"/>
    <w:rsid w:val="00BE7D1F"/>
    <w:rsid w:val="00BF087B"/>
    <w:rsid w:val="00BF37D2"/>
    <w:rsid w:val="00BF56FB"/>
    <w:rsid w:val="00C06FFA"/>
    <w:rsid w:val="00C331BF"/>
    <w:rsid w:val="00C372A4"/>
    <w:rsid w:val="00C5207D"/>
    <w:rsid w:val="00C52257"/>
    <w:rsid w:val="00C571AD"/>
    <w:rsid w:val="00C71FD9"/>
    <w:rsid w:val="00C7675A"/>
    <w:rsid w:val="00C83F7B"/>
    <w:rsid w:val="00CA4266"/>
    <w:rsid w:val="00CA50C2"/>
    <w:rsid w:val="00CB504E"/>
    <w:rsid w:val="00CF0331"/>
    <w:rsid w:val="00D34020"/>
    <w:rsid w:val="00D37CA5"/>
    <w:rsid w:val="00D453AE"/>
    <w:rsid w:val="00D8147C"/>
    <w:rsid w:val="00D87D63"/>
    <w:rsid w:val="00DE024C"/>
    <w:rsid w:val="00DE446D"/>
    <w:rsid w:val="00E24DEC"/>
    <w:rsid w:val="00E33E0F"/>
    <w:rsid w:val="00E42E6B"/>
    <w:rsid w:val="00E443EA"/>
    <w:rsid w:val="00E45423"/>
    <w:rsid w:val="00E54D38"/>
    <w:rsid w:val="00E7512F"/>
    <w:rsid w:val="00E7660A"/>
    <w:rsid w:val="00E77291"/>
    <w:rsid w:val="00E772F4"/>
    <w:rsid w:val="00E84AA4"/>
    <w:rsid w:val="00E871A6"/>
    <w:rsid w:val="00E907EB"/>
    <w:rsid w:val="00E93D2D"/>
    <w:rsid w:val="00EA1DBC"/>
    <w:rsid w:val="00EA345B"/>
    <w:rsid w:val="00EB704D"/>
    <w:rsid w:val="00EC68B6"/>
    <w:rsid w:val="00EC764E"/>
    <w:rsid w:val="00ED27F3"/>
    <w:rsid w:val="00EE2A2F"/>
    <w:rsid w:val="00EE4787"/>
    <w:rsid w:val="00F07AD7"/>
    <w:rsid w:val="00F108BE"/>
    <w:rsid w:val="00F5288A"/>
    <w:rsid w:val="00F6326B"/>
    <w:rsid w:val="00F86C69"/>
    <w:rsid w:val="00F93644"/>
    <w:rsid w:val="00F974A6"/>
    <w:rsid w:val="00FB357E"/>
    <w:rsid w:val="00FB3B14"/>
    <w:rsid w:val="00FC019F"/>
    <w:rsid w:val="00FC176D"/>
    <w:rsid w:val="00FC2F79"/>
    <w:rsid w:val="00FD1BD0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  <w:style w:type="paragraph" w:customStyle="1" w:styleId="EmpTblB1">
    <w:name w:val="Emp Tbl B1"/>
    <w:rsid w:val="00816416"/>
    <w:pPr>
      <w:numPr>
        <w:numId w:val="34"/>
      </w:numPr>
      <w:spacing w:after="6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EmpTblB2">
    <w:name w:val="Emp Tbl B2"/>
    <w:basedOn w:val="EmpTblB1"/>
    <w:rsid w:val="00816416"/>
    <w:pPr>
      <w:numPr>
        <w:ilvl w:val="1"/>
      </w:numPr>
    </w:pPr>
  </w:style>
  <w:style w:type="paragraph" w:customStyle="1" w:styleId="EmpTblB3">
    <w:name w:val="Emp Tbl B3"/>
    <w:basedOn w:val="EmpTblB1"/>
    <w:rsid w:val="00816416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3</cp:revision>
  <cp:lastPrinted>2019-10-10T04:39:00Z</cp:lastPrinted>
  <dcterms:created xsi:type="dcterms:W3CDTF">2019-10-15T22:37:00Z</dcterms:created>
  <dcterms:modified xsi:type="dcterms:W3CDTF">2019-10-15T22:49:00Z</dcterms:modified>
</cp:coreProperties>
</file>